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Nous passons à un nouveau système sans papier à partir du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Nous passons à un nouveau système sans papier à partir du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Le temps d'attente pour obtenir des denrées alimentaires peut augmenter temporairement car nous devrons enregistrer chaque foyer.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Merci pour votre patience et votre compréhension 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Pour obtenir de plus amples informations, rendez-vous sur le site https://capitalareafoodbank.org/insights ou scannez le code QR ci-dessous.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Le temps d'attente pour obtenir des denrées alimentaires peut augmenter temporairement car nous devrons enregistrer chaque foyer.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Merci pour votre patience et votre compréhension 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Pour obtenir de plus amples informations, rendez-vous sur le site https://capitalareafoodbank.org/insights ou scannez le code QR ci-dessous.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